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978" w:rsidRDefault="000953AB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143933</wp:posOffset>
                </wp:positionV>
                <wp:extent cx="9420013" cy="7035800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0013" cy="703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8CCB7E" id="Rectangle 2" o:spid="_x0000_s1026" style="position:absolute;margin-left:26pt;margin-top:11.35pt;width:741.75pt;height:5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" filled="f" strokecolor="#1f3763 [1604]" strokeweight="1pt"/>
            </w:pict>
          </mc:Fallback>
        </mc:AlternateContent>
      </w:r>
      <w:r w:rsidR="00FA54E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4121785</wp:posOffset>
                </wp:positionV>
                <wp:extent cx="9276080" cy="0"/>
                <wp:effectExtent l="0" t="0" r="0" b="0"/>
                <wp:wrapNone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76080" cy="0"/>
                        </a:xfrm>
                        <a:prstGeom prst="straightConnector1">
                          <a:avLst/>
                        </a:prstGeom>
                        <a:ln w="8255">
                          <a:solid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o:spt="32" o:oned="true" path="m,l21600,21600e" style="position:absolute;margin-left:55.450000000000003pt;margin-top:324.55000000000001pt;width:730.39999999999998pt;height:0;z-index:-251658240;mso-position-horizontal-relative:page;mso-position-vertical-relative:page">
                <v:stroke weight="0.65000000000000002pt"/>
              </v:shape>
            </w:pict>
          </mc:Fallback>
        </mc:AlternateContent>
      </w:r>
    </w:p>
    <w:p w:rsidR="00B06978" w:rsidRDefault="00FA54E9">
      <w:pPr>
        <w:pStyle w:val="Bodytext20"/>
        <w:framePr w:w="12708" w:h="1277" w:hRule="exact" w:wrap="none" w:vAnchor="page" w:hAnchor="page" w:x="2968" w:y="820"/>
        <w:spacing w:after="500"/>
        <w:ind w:left="1060"/>
      </w:pPr>
      <w:r>
        <w:t>СОФИЙСКИ УНИВЕРСИТЕТ „СВ. КЛИМЕНТ ОХРИДСКИ”</w:t>
      </w:r>
    </w:p>
    <w:p w:rsidR="00B06978" w:rsidRDefault="00FA54E9">
      <w:pPr>
        <w:pStyle w:val="Bodytext20"/>
        <w:framePr w:w="12708" w:h="1277" w:hRule="exact" w:wrap="none" w:vAnchor="page" w:hAnchor="page" w:x="2968" w:y="820"/>
        <w:spacing w:after="0"/>
        <w:ind w:left="1360"/>
      </w:pPr>
      <w:r>
        <w:rPr>
          <w:b/>
          <w:bCs/>
          <w:u w:val="none"/>
        </w:rPr>
        <w:t>ФАКУЛТЕТ ПО КЛАСИЧЕСКИ И НОВИ ФИЛОЛОГИИ</w:t>
      </w:r>
    </w:p>
    <w:p w:rsidR="00B06978" w:rsidRDefault="00FA54E9">
      <w:pPr>
        <w:pStyle w:val="Heading10"/>
        <w:framePr w:wrap="none" w:vAnchor="page" w:hAnchor="page" w:x="2968" w:y="2880"/>
        <w:pBdr>
          <w:bottom w:val="single" w:sz="4" w:space="0" w:color="auto"/>
        </w:pBdr>
        <w:spacing w:after="0"/>
      </w:pPr>
      <w:bookmarkStart w:id="0" w:name="bookmark0"/>
      <w:r>
        <w:t>У Ч Е Б Е Н П Л А Н</w:t>
      </w:r>
      <w:bookmarkEnd w:id="0"/>
    </w:p>
    <w:p w:rsidR="00B06978" w:rsidRDefault="00FA54E9" w:rsidP="00A658BC">
      <w:pPr>
        <w:pStyle w:val="BodyText"/>
        <w:framePr w:w="8921" w:h="298" w:hRule="exact" w:wrap="none" w:vAnchor="page" w:hAnchor="page" w:x="7923" w:y="3961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Утвърден от Академически съвет с протокол:</w:t>
      </w:r>
    </w:p>
    <w:p w:rsidR="00B06978" w:rsidRDefault="00FA54E9" w:rsidP="00A658BC">
      <w:pPr>
        <w:pStyle w:val="BodyText"/>
        <w:framePr w:w="12708" w:h="685" w:hRule="exact" w:wrap="none" w:vAnchor="page" w:hAnchor="page" w:x="1111" w:y="5721"/>
        <w:spacing w:after="80" w:line="240" w:lineRule="auto"/>
        <w:ind w:left="1800" w:hanging="1800"/>
        <w:rPr>
          <w:sz w:val="24"/>
          <w:szCs w:val="24"/>
        </w:rPr>
      </w:pPr>
      <w:r>
        <w:rPr>
          <w:sz w:val="24"/>
          <w:szCs w:val="24"/>
        </w:rPr>
        <w:t>Професионално направление:</w:t>
      </w:r>
    </w:p>
    <w:p w:rsidR="00B06978" w:rsidRPr="003D3EB4" w:rsidRDefault="00FA54E9" w:rsidP="00A658BC">
      <w:pPr>
        <w:pStyle w:val="BodyText"/>
        <w:framePr w:w="12708" w:h="685" w:hRule="exact" w:wrap="none" w:vAnchor="page" w:hAnchor="page" w:x="1111" w:y="5721"/>
        <w:pBdr>
          <w:bottom w:val="single" w:sz="4" w:space="0" w:color="auto"/>
        </w:pBdr>
        <w:spacing w:after="0" w:line="240" w:lineRule="auto"/>
        <w:ind w:left="1800" w:hanging="1800"/>
        <w:rPr>
          <w:sz w:val="26"/>
          <w:szCs w:val="26"/>
          <w:lang w:val="en-US"/>
        </w:rPr>
      </w:pPr>
      <w:r>
        <w:rPr>
          <w:sz w:val="26"/>
          <w:szCs w:val="26"/>
        </w:rPr>
        <w:t>ОКС „бакалавър”</w:t>
      </w:r>
      <w:bookmarkStart w:id="1" w:name="_GoBack"/>
      <w:bookmarkEnd w:id="1"/>
    </w:p>
    <w:p w:rsidR="00B06978" w:rsidRDefault="00FA54E9" w:rsidP="00A658BC">
      <w:pPr>
        <w:pStyle w:val="BodyText"/>
        <w:framePr w:wrap="none" w:vAnchor="page" w:hAnchor="page" w:x="4781" w:y="5721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2.</w:t>
      </w:r>
      <w:r w:rsidR="00A658BC">
        <w:rPr>
          <w:sz w:val="26"/>
          <w:szCs w:val="26"/>
          <w:lang w:val="aa-ET"/>
        </w:rPr>
        <w:t>1</w:t>
      </w:r>
      <w:r>
        <w:rPr>
          <w:sz w:val="26"/>
          <w:szCs w:val="26"/>
        </w:rPr>
        <w:t xml:space="preserve"> Филология</w:t>
      </w:r>
    </w:p>
    <w:p w:rsidR="00B06978" w:rsidRDefault="00FA54E9">
      <w:pPr>
        <w:pStyle w:val="BodyText"/>
        <w:framePr w:wrap="none" w:vAnchor="page" w:hAnchor="page" w:x="1157" w:y="6858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Специалност: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742"/>
        <w:gridCol w:w="737"/>
        <w:gridCol w:w="742"/>
        <w:gridCol w:w="737"/>
        <w:gridCol w:w="742"/>
        <w:gridCol w:w="737"/>
        <w:gridCol w:w="742"/>
        <w:gridCol w:w="815"/>
      </w:tblGrid>
      <w:tr w:rsidR="00B06978" w:rsidTr="000953AB">
        <w:trPr>
          <w:trHeight w:hRule="exact" w:val="43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6978" w:rsidRDefault="00FA54E9">
            <w:pPr>
              <w:pStyle w:val="Other0"/>
              <w:framePr w:w="6767" w:h="436" w:wrap="none" w:vAnchor="page" w:hAnchor="page" w:x="4680" w:y="6788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78" w:rsidRPr="008922AF" w:rsidRDefault="008922AF">
            <w:pPr>
              <w:pStyle w:val="Other0"/>
              <w:framePr w:w="6767" w:h="436" w:wrap="none" w:vAnchor="page" w:hAnchor="page" w:x="4680" w:y="6788"/>
              <w:spacing w:after="0" w:line="240" w:lineRule="auto"/>
              <w:ind w:left="60"/>
              <w:jc w:val="center"/>
              <w:rPr>
                <w:sz w:val="26"/>
                <w:szCs w:val="26"/>
                <w:lang w:val="aa-ET"/>
              </w:rPr>
            </w:pPr>
            <w:r>
              <w:rPr>
                <w:sz w:val="26"/>
                <w:szCs w:val="26"/>
                <w:lang w:val="aa-ET"/>
              </w:rPr>
              <w:t>3</w:t>
            </w:r>
          </w:p>
        </w:tc>
      </w:tr>
    </w:tbl>
    <w:p w:rsidR="00B06978" w:rsidRDefault="00FA54E9">
      <w:pPr>
        <w:pStyle w:val="BodyText"/>
        <w:framePr w:wrap="none" w:vAnchor="page" w:hAnchor="page" w:x="1157" w:y="7385"/>
        <w:pBdr>
          <w:bottom w:val="single" w:sz="4" w:space="0" w:color="auto"/>
        </w:pBdr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Африканистика</w:t>
      </w:r>
    </w:p>
    <w:p w:rsidR="00B06978" w:rsidRDefault="00FA54E9">
      <w:pPr>
        <w:pStyle w:val="BodyText"/>
        <w:framePr w:w="14519" w:h="965" w:hRule="exact" w:wrap="none" w:vAnchor="page" w:hAnchor="page" w:x="1157" w:y="8485"/>
        <w:pBdr>
          <w:top w:val="single" w:sz="4" w:space="0" w:color="auto"/>
        </w:pBdr>
        <w:tabs>
          <w:tab w:val="left" w:pos="2854"/>
        </w:tabs>
        <w:spacing w:after="32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Форма на обучение:</w:t>
      </w:r>
      <w:r>
        <w:rPr>
          <w:sz w:val="24"/>
          <w:szCs w:val="24"/>
        </w:rPr>
        <w:tab/>
      </w:r>
      <w:r>
        <w:rPr>
          <w:sz w:val="26"/>
          <w:szCs w:val="26"/>
        </w:rPr>
        <w:t>редовна форма на обучение</w:t>
      </w:r>
    </w:p>
    <w:p w:rsidR="00B06978" w:rsidRDefault="00FA54E9">
      <w:pPr>
        <w:pStyle w:val="BodyText"/>
        <w:framePr w:w="14519" w:h="965" w:hRule="exact" w:wrap="none" w:vAnchor="page" w:hAnchor="page" w:x="1157" w:y="8485"/>
        <w:pBdr>
          <w:bottom w:val="single" w:sz="4" w:space="0" w:color="auto"/>
        </w:pBdr>
        <w:spacing w:after="0" w:line="240" w:lineRule="auto"/>
        <w:jc w:val="both"/>
        <w:rPr>
          <w:sz w:val="26"/>
          <w:szCs w:val="26"/>
        </w:rPr>
      </w:pPr>
      <w:r>
        <w:rPr>
          <w:sz w:val="24"/>
          <w:szCs w:val="24"/>
        </w:rPr>
        <w:t>Продължителност на обучението (брой семестри):</w:t>
      </w:r>
      <w:r>
        <w:rPr>
          <w:sz w:val="26"/>
          <w:szCs w:val="26"/>
        </w:rPr>
        <w:t>8 /осем/ семестъра</w:t>
      </w:r>
    </w:p>
    <w:p w:rsidR="00B06978" w:rsidRDefault="00FA54E9">
      <w:pPr>
        <w:pStyle w:val="BodyText"/>
        <w:framePr w:w="14519" w:h="1196" w:hRule="exact" w:wrap="none" w:vAnchor="page" w:hAnchor="page" w:x="1157" w:y="10049"/>
        <w:pBdr>
          <w:top w:val="single" w:sz="4" w:space="0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Професионална квалификация:</w:t>
      </w:r>
    </w:p>
    <w:p w:rsidR="00B06978" w:rsidRDefault="00FA54E9">
      <w:pPr>
        <w:pStyle w:val="BodyText"/>
        <w:framePr w:w="14519" w:h="1196" w:hRule="exact" w:wrap="none" w:vAnchor="page" w:hAnchor="page" w:x="1157" w:y="1004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Филолог африканист </w:t>
      </w:r>
      <w:r>
        <w:rPr>
          <w:i/>
          <w:iCs/>
          <w:sz w:val="24"/>
          <w:szCs w:val="24"/>
        </w:rPr>
        <w:t>или</w:t>
      </w:r>
    </w:p>
    <w:p w:rsidR="00B06978" w:rsidRDefault="00FA54E9">
      <w:pPr>
        <w:pStyle w:val="BodyText"/>
        <w:framePr w:w="14519" w:h="1196" w:hRule="exact" w:wrap="none" w:vAnchor="page" w:hAnchor="page" w:x="1157" w:y="1004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Филолог африканист. Учител по английски език и френски език/ английски език и португалски език.</w:t>
      </w:r>
    </w:p>
    <w:p w:rsidR="00B06978" w:rsidRDefault="00FA54E9">
      <w:pPr>
        <w:pStyle w:val="BodyText"/>
        <w:framePr w:w="14519" w:h="1196" w:hRule="exact" w:wrap="none" w:vAnchor="page" w:hAnchor="page" w:x="1157" w:y="10049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Специализация "Англофонска/ Франкофонска/ Лузофонска Африка"</w:t>
      </w:r>
    </w:p>
    <w:p w:rsidR="00A658BC" w:rsidRDefault="00A658BC">
      <w:pPr>
        <w:spacing w:line="1" w:lineRule="exact"/>
      </w:pPr>
    </w:p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Pr="00A658BC" w:rsidRDefault="00A658BC" w:rsidP="00A658BC"/>
    <w:p w:rsidR="00A658BC" w:rsidRDefault="00A658BC" w:rsidP="00A658BC"/>
    <w:p w:rsidR="00A658BC" w:rsidRDefault="00A658BC" w:rsidP="00A658BC">
      <w:pPr>
        <w:pStyle w:val="BodyText"/>
        <w:framePr w:wrap="none" w:vAnchor="page" w:hAnchor="page" w:x="9811" w:y="4331"/>
        <w:tabs>
          <w:tab w:val="left" w:pos="24"/>
          <w:tab w:val="left" w:leader="dot" w:pos="2266"/>
        </w:tabs>
        <w:spacing w:after="0" w:line="240" w:lineRule="auto"/>
        <w:ind w:hanging="1800"/>
        <w:rPr>
          <w:sz w:val="24"/>
          <w:szCs w:val="24"/>
        </w:rPr>
      </w:pPr>
      <w:r>
        <w:rPr>
          <w:sz w:val="24"/>
          <w:szCs w:val="24"/>
        </w:rPr>
        <w:t>Утвърждавам: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№</w:t>
      </w:r>
    </w:p>
    <w:p w:rsidR="00A658BC" w:rsidRPr="00A658BC" w:rsidRDefault="00A658BC" w:rsidP="00A658BC"/>
    <w:p w:rsidR="00A658BC" w:rsidRPr="00A658BC" w:rsidRDefault="00A658BC" w:rsidP="00A658BC">
      <w:pPr>
        <w:tabs>
          <w:tab w:val="left" w:pos="1090"/>
        </w:tabs>
      </w:pPr>
      <w:r>
        <w:t xml:space="preserve">             Утвърждавам:……………………………………..</w:t>
      </w:r>
    </w:p>
    <w:p w:rsidR="00B06978" w:rsidRPr="00A658BC" w:rsidRDefault="00A658BC" w:rsidP="00A658BC">
      <w:pPr>
        <w:tabs>
          <w:tab w:val="left" w:pos="1090"/>
        </w:tabs>
        <w:sectPr w:rsidR="00B06978" w:rsidRPr="00A658BC">
          <w:pgSz w:w="16834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>
        <w:tab/>
      </w:r>
    </w:p>
    <w:p w:rsidR="00B06978" w:rsidRDefault="00B06978">
      <w:pPr>
        <w:spacing w:line="1" w:lineRule="exact"/>
      </w:pPr>
    </w:p>
    <w:p w:rsidR="00B06978" w:rsidRDefault="00FA54E9">
      <w:pPr>
        <w:pStyle w:val="BodyText"/>
        <w:framePr w:wrap="none" w:vAnchor="page" w:hAnchor="page" w:x="1142" w:y="1714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Квалификационна характеристика</w:t>
      </w:r>
    </w:p>
    <w:p w:rsidR="00B06978" w:rsidRDefault="00FA54E9">
      <w:pPr>
        <w:pStyle w:val="BodyText"/>
        <w:framePr w:w="14544" w:h="2400" w:hRule="exact" w:wrap="none" w:vAnchor="page" w:hAnchor="page" w:x="1142" w:y="2502"/>
        <w:tabs>
          <w:tab w:val="left" w:pos="2078"/>
        </w:tabs>
        <w:spacing w:after="440"/>
      </w:pPr>
      <w:r>
        <w:rPr>
          <w:b/>
          <w:bCs/>
          <w:i/>
          <w:iCs/>
        </w:rPr>
        <w:t>Специалност:</w:t>
      </w:r>
      <w:r>
        <w:rPr>
          <w:b/>
          <w:bCs/>
          <w:i/>
          <w:iCs/>
        </w:rPr>
        <w:tab/>
        <w:t>Африканистика</w:t>
      </w:r>
    </w:p>
    <w:p w:rsidR="00B06978" w:rsidRDefault="00FA54E9">
      <w:pPr>
        <w:pStyle w:val="Heading20"/>
        <w:framePr w:w="14544" w:h="2400" w:hRule="exact" w:wrap="none" w:vAnchor="page" w:hAnchor="page" w:x="1142" w:y="2502"/>
        <w:numPr>
          <w:ilvl w:val="0"/>
          <w:numId w:val="1"/>
        </w:numPr>
        <w:tabs>
          <w:tab w:val="left" w:pos="294"/>
        </w:tabs>
        <w:spacing w:after="0"/>
      </w:pPr>
      <w:bookmarkStart w:id="2" w:name="bookmark2"/>
      <w:r>
        <w:t>Насоченост, образователни цели</w:t>
      </w:r>
      <w:bookmarkEnd w:id="2"/>
    </w:p>
    <w:p w:rsidR="00B06978" w:rsidRDefault="00FA54E9" w:rsidP="000953AB">
      <w:pPr>
        <w:pStyle w:val="BodyText"/>
        <w:framePr w:w="14544" w:h="2400" w:hRule="exact" w:wrap="none" w:vAnchor="page" w:hAnchor="page" w:x="1142" w:y="2502"/>
        <w:spacing w:after="0"/>
        <w:jc w:val="both"/>
      </w:pPr>
      <w:r>
        <w:t>Обучението в бакалавърската степен по специалност Африканистика е ориентирано към широка общообразователна подготовка по</w:t>
      </w:r>
      <w:r>
        <w:br/>
        <w:t>базисни лингвистични, литературоведски и културологични дисциплини. Специалност Африканистика е единствената в България, която</w:t>
      </w:r>
      <w:r>
        <w:br/>
        <w:t>предлага пълен цикъл на обучение по английски език като първи чужд език и френски или португалски език като втори чужд език, като</w:t>
      </w:r>
      <w:r>
        <w:br/>
        <w:t>същевременно дава задълбочена специализирана подготовка в областта на африканските англофонски/ франкофонски/ лузофонски</w:t>
      </w:r>
      <w:r>
        <w:br/>
        <w:t>литератури и култури, лингвистиката и превода. Предага се и изучаване на четири африкански езика.</w:t>
      </w:r>
    </w:p>
    <w:p w:rsidR="00B06978" w:rsidRDefault="00FA54E9" w:rsidP="000953AB">
      <w:pPr>
        <w:pStyle w:val="BodyText"/>
        <w:framePr w:w="14544" w:h="4162" w:hRule="exact" w:wrap="none" w:vAnchor="page" w:hAnchor="page" w:x="1142" w:y="5516"/>
        <w:numPr>
          <w:ilvl w:val="0"/>
          <w:numId w:val="1"/>
        </w:numPr>
        <w:tabs>
          <w:tab w:val="left" w:pos="308"/>
        </w:tabs>
        <w:spacing w:after="0" w:line="262" w:lineRule="auto"/>
        <w:jc w:val="both"/>
      </w:pPr>
      <w:r>
        <w:rPr>
          <w:b/>
          <w:bCs/>
        </w:rPr>
        <w:t>Обучение (знания и умения, необходими за успешна професионална дейност; общотеоретична и специална подготовка и др.)</w:t>
      </w:r>
      <w:r>
        <w:rPr>
          <w:b/>
          <w:bCs/>
        </w:rPr>
        <w:br/>
      </w:r>
      <w:r>
        <w:t>Обучението в бакалавърската степен на специалност Африканистика обхваща осем семестъра и е организирано в три групи дисциплини:</w:t>
      </w:r>
      <w:r>
        <w:br/>
        <w:t>задължителни, избираеми и факултативни. Задължителните и избираемите дисциплини дават основата на професионалната подготовка</w:t>
      </w:r>
      <w:r>
        <w:br/>
        <w:t>по специалността. Уводните дисциплини в областта на езикознанието и литературознанието се отличават с общофилологически</w:t>
      </w:r>
      <w:r>
        <w:br/>
        <w:t>характеристики и изграждат необходимата рамка на филологическото обучение, а останалите профилиращи и специализиращи курсове</w:t>
      </w:r>
      <w:r>
        <w:br/>
        <w:t>дават възможност на студентите да придобият задълбочени познания в областта на африканистиката по направленията лингвистика,</w:t>
      </w:r>
      <w:r>
        <w:br/>
        <w:t>литература, общество, култура и превод.</w:t>
      </w:r>
    </w:p>
    <w:p w:rsidR="00B06978" w:rsidRDefault="00FA54E9">
      <w:pPr>
        <w:pStyle w:val="BodyText"/>
        <w:framePr w:w="14544" w:h="4162" w:hRule="exact" w:wrap="none" w:vAnchor="page" w:hAnchor="page" w:x="1142" w:y="5516"/>
        <w:spacing w:after="0" w:line="262" w:lineRule="auto"/>
        <w:jc w:val="both"/>
      </w:pPr>
      <w:r>
        <w:t>Учебният план предвижда задължително обучение по английски език като първи чужд език и по френски или португалски език като втори</w:t>
      </w:r>
      <w:r>
        <w:br/>
        <w:t>чужд език. Трите специализиращи модула (Англофонска Африка, Франкофонска Африка, Лузофонска Африка) се въвеждат от 6-ти</w:t>
      </w:r>
      <w:r>
        <w:br/>
        <w:t>семестър на обучение, продължават до 8-ми семестър и предоставят на избралите ги студенти съответната специализация. Съществува</w:t>
      </w:r>
      <w:r>
        <w:br/>
        <w:t>възможност за обучение по трети и четвърти чужди езици, като суахили, малгашки, африкаанс, арабски и хинди, които са включени в</w:t>
      </w:r>
      <w:r>
        <w:br/>
        <w:t>свободноизбираемите дисциплини. Обучението в специалността предвижда също така възможност за избор на факултативния</w:t>
      </w:r>
      <w:r>
        <w:br/>
        <w:t xml:space="preserve">педагогически модул за получаване на професионална квалификация </w:t>
      </w:r>
      <w:r>
        <w:rPr>
          <w:rFonts w:ascii="Calibri" w:eastAsia="Calibri" w:hAnsi="Calibri" w:cs="Calibri"/>
        </w:rPr>
        <w:t>„</w:t>
      </w:r>
      <w:r>
        <w:t xml:space="preserve">учител по английски и френски език“ или </w:t>
      </w:r>
      <w:r>
        <w:rPr>
          <w:rFonts w:ascii="Calibri" w:eastAsia="Calibri" w:hAnsi="Calibri" w:cs="Calibri"/>
        </w:rPr>
        <w:t>„</w:t>
      </w:r>
      <w:r>
        <w:t>учител по английски и</w:t>
      </w:r>
      <w:r>
        <w:br/>
        <w:t>португалски език“, която отговаря на нарастващите обществени потребности.</w:t>
      </w:r>
    </w:p>
    <w:p w:rsidR="00B06978" w:rsidRDefault="00FA54E9">
      <w:pPr>
        <w:pStyle w:val="BodyText"/>
        <w:framePr w:w="14544" w:h="4162" w:hRule="exact" w:wrap="none" w:vAnchor="page" w:hAnchor="page" w:x="1142" w:y="5516"/>
        <w:spacing w:after="0" w:line="262" w:lineRule="auto"/>
        <w:jc w:val="both"/>
      </w:pPr>
      <w:r>
        <w:t>Бакалавърска степен се получава след успешно полагане на Държавен изпит.</w:t>
      </w:r>
    </w:p>
    <w:p w:rsidR="00B06978" w:rsidRDefault="00FA54E9">
      <w:pPr>
        <w:pStyle w:val="BodyText"/>
        <w:framePr w:wrap="none" w:vAnchor="page" w:hAnchor="page" w:x="1142" w:y="10398"/>
        <w:numPr>
          <w:ilvl w:val="0"/>
          <w:numId w:val="1"/>
        </w:numPr>
        <w:tabs>
          <w:tab w:val="left" w:pos="303"/>
        </w:tabs>
        <w:spacing w:after="0" w:line="240" w:lineRule="auto"/>
        <w:jc w:val="both"/>
      </w:pPr>
      <w:r>
        <w:rPr>
          <w:b/>
          <w:bCs/>
        </w:rPr>
        <w:t>Професионални компетенции</w:t>
      </w:r>
    </w:p>
    <w:p w:rsidR="00B06978" w:rsidRDefault="00B06978">
      <w:pPr>
        <w:spacing w:line="1" w:lineRule="exact"/>
        <w:sectPr w:rsidR="00B06978">
          <w:pgSz w:w="16834" w:h="1224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06978" w:rsidRDefault="00B06978">
      <w:pPr>
        <w:spacing w:line="1" w:lineRule="exact"/>
      </w:pPr>
    </w:p>
    <w:p w:rsidR="00B06978" w:rsidRDefault="00FA54E9" w:rsidP="000953AB">
      <w:pPr>
        <w:pStyle w:val="BodyText"/>
        <w:framePr w:w="14544" w:h="3638" w:hRule="exact" w:wrap="none" w:vAnchor="page" w:hAnchor="page" w:x="1142" w:y="697"/>
        <w:spacing w:after="360"/>
        <w:jc w:val="both"/>
      </w:pPr>
      <w:r>
        <w:t xml:space="preserve">Бакалаврите по Африканистика получават професионална квалификация </w:t>
      </w:r>
      <w:r>
        <w:rPr>
          <w:i/>
          <w:iCs/>
        </w:rPr>
        <w:t>Филолог африканист</w:t>
      </w:r>
      <w:r>
        <w:t xml:space="preserve"> или </w:t>
      </w:r>
      <w:r>
        <w:rPr>
          <w:i/>
          <w:iCs/>
        </w:rPr>
        <w:t>Филолог африканист. Учител по</w:t>
      </w:r>
      <w:r>
        <w:rPr>
          <w:i/>
          <w:iCs/>
        </w:rPr>
        <w:br/>
        <w:t>английски език и френски език/ английски език и португалски език</w:t>
      </w:r>
      <w:r>
        <w:t>, което им дава възможност да се справят успешно във всички</w:t>
      </w:r>
      <w:r>
        <w:br/>
        <w:t>области, където се изисква владеене на английски език и френски език/ английски език и португалски език и професионални умения за</w:t>
      </w:r>
      <w:r>
        <w:br/>
        <w:t>работа с тези езици (ниво на езикова компетентност В2 - С1 по Европейската езикова рамка), както и в области, изискващи владеене на</w:t>
      </w:r>
      <w:r>
        <w:br/>
        <w:t>някои от другите езици, разпространени в Африка. Студентите получават и задълбочени познания за историята, икономиката, политиката</w:t>
      </w:r>
      <w:r>
        <w:br/>
        <w:t>и културата на африканските държави.</w:t>
      </w:r>
    </w:p>
    <w:p w:rsidR="00B06978" w:rsidRDefault="00FA54E9">
      <w:pPr>
        <w:pStyle w:val="Heading20"/>
        <w:framePr w:w="14544" w:h="3638" w:hRule="exact" w:wrap="none" w:vAnchor="page" w:hAnchor="page" w:x="1142" w:y="697"/>
        <w:numPr>
          <w:ilvl w:val="0"/>
          <w:numId w:val="1"/>
        </w:numPr>
        <w:tabs>
          <w:tab w:val="left" w:pos="308"/>
        </w:tabs>
        <w:spacing w:after="220"/>
      </w:pPr>
      <w:bookmarkStart w:id="3" w:name="bookmark4"/>
      <w:r>
        <w:t>Професионална реализация</w:t>
      </w:r>
      <w:bookmarkEnd w:id="3"/>
    </w:p>
    <w:p w:rsidR="00B06978" w:rsidRDefault="00FA54E9" w:rsidP="000953AB">
      <w:pPr>
        <w:pStyle w:val="BodyText"/>
        <w:framePr w:w="14544" w:h="3638" w:hRule="exact" w:wrap="none" w:vAnchor="page" w:hAnchor="page" w:x="1142" w:y="697"/>
        <w:spacing w:after="0"/>
        <w:jc w:val="both"/>
      </w:pPr>
      <w:r>
        <w:t>Завършилите специалност Африканистика може да работят като учители по английски и френски език/ английски и португалски език в</w:t>
      </w:r>
      <w:r>
        <w:br/>
        <w:t>системата на средното образование, като преподаватели във висши училища и в частни езикови школи, като преводачи и референти за</w:t>
      </w:r>
      <w:r>
        <w:br/>
        <w:t>африканските англоезични, френскоезични и португалоезични държави в различни публични институции, в български и чуждестранни</w:t>
      </w:r>
      <w:r>
        <w:br/>
        <w:t>дружества, а също така като преводачи, журналисти, редактори, експерти в медии и др.</w:t>
      </w:r>
    </w:p>
    <w:p w:rsidR="00B06978" w:rsidRDefault="00B06978">
      <w:pPr>
        <w:spacing w:line="1" w:lineRule="exact"/>
      </w:pPr>
    </w:p>
    <w:sectPr w:rsidR="00B06978">
      <w:pgSz w:w="16834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E7" w:rsidRDefault="005A5BE7">
      <w:r>
        <w:separator/>
      </w:r>
    </w:p>
  </w:endnote>
  <w:endnote w:type="continuationSeparator" w:id="0">
    <w:p w:rsidR="005A5BE7" w:rsidRDefault="005A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E7" w:rsidRDefault="005A5BE7"/>
  </w:footnote>
  <w:footnote w:type="continuationSeparator" w:id="0">
    <w:p w:rsidR="005A5BE7" w:rsidRDefault="005A5B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62517"/>
    <w:multiLevelType w:val="multilevel"/>
    <w:tmpl w:val="464A0AE4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78"/>
    <w:rsid w:val="000953AB"/>
    <w:rsid w:val="00354EEE"/>
    <w:rsid w:val="003D3EB4"/>
    <w:rsid w:val="005A5BE7"/>
    <w:rsid w:val="008922AF"/>
    <w:rsid w:val="00A658BC"/>
    <w:rsid w:val="00B06978"/>
    <w:rsid w:val="00F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0FB15D-FFE8-4D19-ACF0-14F8BB7A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singl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pPr>
      <w:spacing w:after="650"/>
      <w:ind w:left="1210"/>
    </w:pPr>
    <w:rPr>
      <w:rFonts w:ascii="Arial" w:eastAsia="Arial" w:hAnsi="Arial" w:cs="Arial"/>
      <w:sz w:val="32"/>
      <w:szCs w:val="32"/>
      <w:u w:val="single"/>
    </w:rPr>
  </w:style>
  <w:style w:type="paragraph" w:customStyle="1" w:styleId="Heading10">
    <w:name w:val="Heading #1"/>
    <w:basedOn w:val="Normal"/>
    <w:link w:val="Heading1"/>
    <w:pPr>
      <w:spacing w:after="360"/>
      <w:ind w:left="2620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BodyText">
    <w:name w:val="Body Text"/>
    <w:basedOn w:val="Normal"/>
    <w:link w:val="BodyTextChar"/>
    <w:qFormat/>
    <w:pPr>
      <w:spacing w:after="23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Other0">
    <w:name w:val="Other"/>
    <w:basedOn w:val="Normal"/>
    <w:link w:val="Other"/>
    <w:pPr>
      <w:spacing w:after="23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Heading20">
    <w:name w:val="Heading #2"/>
    <w:basedOn w:val="Normal"/>
    <w:link w:val="Heading2"/>
    <w:pPr>
      <w:spacing w:after="110" w:line="259" w:lineRule="auto"/>
      <w:outlineLvl w:val="1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cp:lastModifiedBy>Katya</cp:lastModifiedBy>
  <cp:revision>5</cp:revision>
  <dcterms:created xsi:type="dcterms:W3CDTF">2023-09-28T10:21:00Z</dcterms:created>
  <dcterms:modified xsi:type="dcterms:W3CDTF">2023-10-12T12:07:00Z</dcterms:modified>
</cp:coreProperties>
</file>